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b/>
          <w:sz w:val="24"/>
          <w:szCs w:val="24"/>
        </w:rPr>
      </w:pPr>
      <w:r w:rsidRPr="005B57E1">
        <w:rPr>
          <w:rFonts w:ascii="Times New Roman" w:hAnsi="Times New Roman" w:cs="Times New Roman"/>
          <w:b/>
          <w:sz w:val="24"/>
          <w:szCs w:val="24"/>
        </w:rPr>
        <w:t>TIMSS and Education System</w:t>
      </w:r>
    </w:p>
    <w:p w:rsidR="009C2951" w:rsidRPr="005B57E1" w:rsidRDefault="009C2951" w:rsidP="005B57E1">
      <w:pPr>
        <w:spacing w:line="480" w:lineRule="auto"/>
        <w:jc w:val="center"/>
        <w:rPr>
          <w:rFonts w:ascii="Times New Roman" w:hAnsi="Times New Roman" w:cs="Times New Roman"/>
          <w:b/>
          <w:sz w:val="24"/>
          <w:szCs w:val="24"/>
        </w:rPr>
      </w:pPr>
      <w:r w:rsidRPr="005B57E1">
        <w:rPr>
          <w:rFonts w:ascii="Times New Roman" w:hAnsi="Times New Roman" w:cs="Times New Roman"/>
          <w:b/>
          <w:sz w:val="24"/>
          <w:szCs w:val="24"/>
        </w:rPr>
        <w:t>Name</w:t>
      </w:r>
    </w:p>
    <w:p w:rsidR="009C2951" w:rsidRPr="005B57E1" w:rsidRDefault="009C2951" w:rsidP="005B57E1">
      <w:pPr>
        <w:spacing w:line="480" w:lineRule="auto"/>
        <w:jc w:val="center"/>
        <w:rPr>
          <w:rFonts w:ascii="Times New Roman" w:hAnsi="Times New Roman" w:cs="Times New Roman"/>
          <w:b/>
          <w:sz w:val="24"/>
          <w:szCs w:val="24"/>
        </w:rPr>
      </w:pPr>
      <w:r w:rsidRPr="005B57E1">
        <w:rPr>
          <w:rFonts w:ascii="Times New Roman" w:hAnsi="Times New Roman" w:cs="Times New Roman"/>
          <w:b/>
          <w:sz w:val="24"/>
          <w:szCs w:val="24"/>
        </w:rPr>
        <w:t>Professor</w:t>
      </w:r>
    </w:p>
    <w:p w:rsidR="009C2951" w:rsidRPr="005B57E1" w:rsidRDefault="009C2951" w:rsidP="005B57E1">
      <w:pPr>
        <w:spacing w:line="480" w:lineRule="auto"/>
        <w:jc w:val="center"/>
        <w:rPr>
          <w:rFonts w:ascii="Times New Roman" w:hAnsi="Times New Roman" w:cs="Times New Roman"/>
          <w:b/>
          <w:sz w:val="24"/>
          <w:szCs w:val="24"/>
        </w:rPr>
      </w:pPr>
      <w:r w:rsidRPr="005B57E1">
        <w:rPr>
          <w:rFonts w:ascii="Times New Roman" w:hAnsi="Times New Roman" w:cs="Times New Roman"/>
          <w:b/>
          <w:sz w:val="24"/>
          <w:szCs w:val="24"/>
        </w:rPr>
        <w:t>Course</w:t>
      </w:r>
    </w:p>
    <w:p w:rsidR="009C2951" w:rsidRPr="005B57E1" w:rsidRDefault="009C2951" w:rsidP="005B57E1">
      <w:pPr>
        <w:spacing w:line="480" w:lineRule="auto"/>
        <w:jc w:val="center"/>
        <w:rPr>
          <w:rFonts w:ascii="Times New Roman" w:hAnsi="Times New Roman" w:cs="Times New Roman"/>
          <w:b/>
          <w:sz w:val="24"/>
          <w:szCs w:val="24"/>
        </w:rPr>
      </w:pPr>
      <w:r w:rsidRPr="005B57E1">
        <w:rPr>
          <w:rFonts w:ascii="Times New Roman" w:hAnsi="Times New Roman" w:cs="Times New Roman"/>
          <w:b/>
          <w:sz w:val="24"/>
          <w:szCs w:val="24"/>
        </w:rPr>
        <w:t>Date</w:t>
      </w:r>
    </w:p>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sz w:val="24"/>
          <w:szCs w:val="24"/>
        </w:rPr>
      </w:pPr>
    </w:p>
    <w:p w:rsidR="009C2951" w:rsidRPr="005B57E1" w:rsidRDefault="009C2951" w:rsidP="005B57E1">
      <w:pPr>
        <w:spacing w:line="480" w:lineRule="auto"/>
        <w:rPr>
          <w:rFonts w:ascii="Times New Roman" w:hAnsi="Times New Roman" w:cs="Times New Roman"/>
          <w:sz w:val="24"/>
          <w:szCs w:val="24"/>
        </w:rPr>
      </w:pPr>
      <w:r w:rsidRPr="005B57E1">
        <w:rPr>
          <w:rFonts w:ascii="Times New Roman" w:hAnsi="Times New Roman" w:cs="Times New Roman"/>
          <w:sz w:val="24"/>
          <w:szCs w:val="24"/>
        </w:rPr>
        <w:br w:type="page"/>
      </w:r>
    </w:p>
    <w:p w:rsidR="005D0A21" w:rsidRPr="005B57E1" w:rsidRDefault="005D0A21" w:rsidP="005B57E1">
      <w:pPr>
        <w:spacing w:line="480" w:lineRule="auto"/>
        <w:ind w:firstLine="720"/>
        <w:rPr>
          <w:rFonts w:ascii="Times New Roman" w:hAnsi="Times New Roman" w:cs="Times New Roman"/>
          <w:b/>
          <w:sz w:val="24"/>
          <w:szCs w:val="24"/>
        </w:rPr>
      </w:pPr>
      <w:r w:rsidRPr="005B57E1">
        <w:rPr>
          <w:rFonts w:ascii="Times New Roman" w:hAnsi="Times New Roman" w:cs="Times New Roman"/>
          <w:b/>
          <w:sz w:val="24"/>
          <w:szCs w:val="24"/>
        </w:rPr>
        <w:lastRenderedPageBreak/>
        <w:t xml:space="preserve">TIMSS and Education System </w:t>
      </w:r>
    </w:p>
    <w:p w:rsidR="005D0A21" w:rsidRPr="005B57E1" w:rsidRDefault="005D0A21" w:rsidP="005B57E1">
      <w:pPr>
        <w:spacing w:line="480" w:lineRule="auto"/>
        <w:ind w:firstLine="720"/>
        <w:rPr>
          <w:rFonts w:ascii="Times New Roman" w:hAnsi="Times New Roman" w:cs="Times New Roman"/>
          <w:b/>
          <w:sz w:val="24"/>
          <w:szCs w:val="24"/>
        </w:rPr>
      </w:pPr>
      <w:r w:rsidRPr="005B57E1">
        <w:rPr>
          <w:rFonts w:ascii="Times New Roman" w:hAnsi="Times New Roman" w:cs="Times New Roman"/>
          <w:b/>
          <w:sz w:val="24"/>
          <w:szCs w:val="24"/>
        </w:rPr>
        <w:t xml:space="preserve">Introduction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 Trends in International Mathematics and Science Study (TIMSS) is an worldwide similar examination intended to gauge inclines in science what's more, science accomplishment at the fourth and eighth grades, and in addition to gather data about instructive settings, (for example, learners' schools, instructors, and homes) that might be identified with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TIMSS has been regulated at regular intervals since 1995, with the 6th and latest administration, in 2015, giving a 20-year trendline.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 United States has taken an interest in each administration of TIMSS, which incorporates 1995, 1999, 2003, 2007, 2011, and 2015 for the eighth grade and everything except 1999 for the fourth grade (when it was not regulated globally). TIMSS is intended to adjust extensively with arithmetic and science educational module in the taking part training frameworks and, hence, to mirror learners' school-based learning. Since it is a worldwide investigation, TIMSS gives significant benchmarking data on how U.S. learners contrast with learners far and wide.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Then again, there is TIMSS Advanced which is a global similar investigation intended to gauge the propelled arithmetic and material science accomplishment of learners in their last year of secondary school who are taking or have taken propelled courses. TIMSS Advanced likewise gathers data about instructive settings, (for example, schools and educators) that might be identified with cutting edge learners' accomplishment. TIMSS Advanced was directed beforehand, in 1995 and in 2008, and most as of late in 2015. The United States partook in the 1995 and 2015 administrations.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lastRenderedPageBreak/>
        <w:t>Like TIMSS, TIMSS Advanced is intended to adjust comprehensively with educational program in the taking an interest instruction frameworks and, accordingly, to mirror learners' school-based learning of cutting edge science and material science. TIMSS Advanced can illuminate policymakers, analysts, teachers, and people in general about how much learners in the United States exceed expectations in cutting edge arithmetic and material science and might be set up to embrace more specific investigation in science, innovation, designing, and arithmetic contrasted with their worldwide companions (</w:t>
      </w:r>
      <w:proofErr w:type="spellStart"/>
      <w:r w:rsidRPr="005B57E1">
        <w:rPr>
          <w:rFonts w:ascii="Times New Roman" w:hAnsi="Times New Roman" w:cs="Times New Roman"/>
          <w:sz w:val="24"/>
          <w:szCs w:val="24"/>
        </w:rPr>
        <w:t>Provanik</w:t>
      </w:r>
      <w:proofErr w:type="spellEnd"/>
      <w:r w:rsidRPr="005B57E1">
        <w:rPr>
          <w:rFonts w:ascii="Times New Roman" w:hAnsi="Times New Roman" w:cs="Times New Roman"/>
          <w:sz w:val="24"/>
          <w:szCs w:val="24"/>
        </w:rPr>
        <w:t xml:space="preserve"> et al, 2016).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TIMSS and TIMSS Advanced are both supported by the International Association for the Evaluation of Educational Achievement (IEA) and directed, in the United States, by the National Center for Education Statistics (NCES) in the Institute of Education Sciences inside the U.S. Bureau of Education. </w:t>
      </w:r>
    </w:p>
    <w:p w:rsidR="005D0A21" w:rsidRPr="005B57E1" w:rsidRDefault="005D0A21" w:rsidP="005B57E1">
      <w:pPr>
        <w:spacing w:line="480" w:lineRule="auto"/>
        <w:ind w:firstLine="720"/>
        <w:rPr>
          <w:rFonts w:ascii="Times New Roman" w:hAnsi="Times New Roman" w:cs="Times New Roman"/>
          <w:b/>
          <w:sz w:val="24"/>
          <w:szCs w:val="24"/>
        </w:rPr>
      </w:pPr>
      <w:r w:rsidRPr="005B57E1">
        <w:rPr>
          <w:rFonts w:ascii="Times New Roman" w:hAnsi="Times New Roman" w:cs="Times New Roman"/>
          <w:b/>
          <w:sz w:val="24"/>
          <w:szCs w:val="24"/>
        </w:rPr>
        <w:t xml:space="preserve">Advantages of the TIMSS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TIMSS characterizes four levels of </w:t>
      </w:r>
      <w:r w:rsidR="005D758E"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alluded to as global benchmarks: advanced, High, Intermediate, and Low. These worldwide benchmarks give an approach to see how learners' capability in science changes at various focuses on the TIMSS scale.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 TIMSS and TIMSS Advanced assessments are produced through a worldwide community oriented process including contribution from U.S. what's more, worldwide specialists in arithmetic, science, and estimation. These specialists create evaluation structures that characterize the information and aptitudes surveyed.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 TIMSS assessments measure learners' learning and aptitudes in arithmetic and science and their capacity to apply their insight in critical thinking circumstances. At each level, </w:t>
      </w:r>
      <w:r w:rsidRPr="005B57E1">
        <w:rPr>
          <w:rFonts w:ascii="Times New Roman" w:hAnsi="Times New Roman" w:cs="Times New Roman"/>
          <w:sz w:val="24"/>
          <w:szCs w:val="24"/>
        </w:rPr>
        <w:lastRenderedPageBreak/>
        <w:t xml:space="preserve">learners react to various decision and built reaction things (or inquiries) intended to quantify what they know and can do crosswise over particular substance spaces in arithmetic and science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Another advantage of TIMSS is that it gives universal benchmarks which give an approach to translate the scale scores and to see how learners' capability changes at various focuses on the scales. Each progressive point, or benchmark, is related with the learning and abilities that learners effectively show at each level. TIMSS portrays four benchmarks of accomplishment (Advanced, High, Intermediate, and Low) and TIMSS Advanced depicts three benchmarks of accomplishment (Advanced, High, and Intermediate). This report introduces the rates of learners achieving every benchmark of accomplishment (and the cut points for those benchmarks), alongside </w:t>
      </w:r>
      <w:proofErr w:type="spellStart"/>
      <w:r w:rsidRPr="005B57E1">
        <w:rPr>
          <w:rFonts w:ascii="Times New Roman" w:hAnsi="Times New Roman" w:cs="Times New Roman"/>
          <w:sz w:val="24"/>
          <w:szCs w:val="24"/>
        </w:rPr>
        <w:t>nitty</w:t>
      </w:r>
      <w:proofErr w:type="spellEnd"/>
      <w:r w:rsidRPr="005B57E1">
        <w:rPr>
          <w:rFonts w:ascii="Times New Roman" w:hAnsi="Times New Roman" w:cs="Times New Roman"/>
          <w:sz w:val="24"/>
          <w:szCs w:val="24"/>
        </w:rPr>
        <w:t xml:space="preserve"> gritty portrayals of the abilities and learning exhibited by learners achieving every benchmark (</w:t>
      </w:r>
      <w:proofErr w:type="spellStart"/>
      <w:r w:rsidRPr="005B57E1">
        <w:rPr>
          <w:rFonts w:ascii="Times New Roman" w:hAnsi="Times New Roman" w:cs="Times New Roman"/>
          <w:sz w:val="24"/>
          <w:szCs w:val="24"/>
        </w:rPr>
        <w:t>Provanik</w:t>
      </w:r>
      <w:proofErr w:type="spellEnd"/>
      <w:r w:rsidRPr="005B57E1">
        <w:rPr>
          <w:rFonts w:ascii="Times New Roman" w:hAnsi="Times New Roman" w:cs="Times New Roman"/>
          <w:sz w:val="24"/>
          <w:szCs w:val="24"/>
        </w:rPr>
        <w:t xml:space="preserve"> et al, 2016).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TIMSS gives a structure that empowers examinations crosswise over time given that it is at regular intervals. The structure is inspected and refreshed to reflect advancements in the field and in educational program, while in the meantime guaranteeing equivalence in testing techniques and evaluation things with the goal that TIMSS results can be set on a similar scale and looked at crosswise over time.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b/>
          <w:sz w:val="24"/>
          <w:szCs w:val="24"/>
        </w:rPr>
        <w:t>Disadvantages</w:t>
      </w:r>
      <w:r w:rsidRPr="005B57E1">
        <w:rPr>
          <w:rFonts w:ascii="Times New Roman" w:hAnsi="Times New Roman" w:cs="Times New Roman"/>
          <w:sz w:val="24"/>
          <w:szCs w:val="24"/>
        </w:rPr>
        <w:t xml:space="preserv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Information from TIMSS recommends that noteworthy contrast in the accomplishment hole amongst low and high perusing request things appeared to emerge from the normal example—the best </w:t>
      </w:r>
      <w:proofErr w:type="spellStart"/>
      <w:r w:rsidRPr="005B57E1">
        <w:rPr>
          <w:rFonts w:ascii="Times New Roman" w:hAnsi="Times New Roman" w:cs="Times New Roman"/>
          <w:sz w:val="24"/>
          <w:szCs w:val="24"/>
        </w:rPr>
        <w:t>perusers</w:t>
      </w:r>
      <w:proofErr w:type="spellEnd"/>
      <w:r w:rsidRPr="005B57E1">
        <w:rPr>
          <w:rFonts w:ascii="Times New Roman" w:hAnsi="Times New Roman" w:cs="Times New Roman"/>
          <w:sz w:val="24"/>
          <w:szCs w:val="24"/>
        </w:rPr>
        <w:t xml:space="preserve"> having comparative science accomplishment over all things paying little heed to level of perusing requests, yet poor </w:t>
      </w:r>
      <w:proofErr w:type="spellStart"/>
      <w:r w:rsidRPr="005B57E1">
        <w:rPr>
          <w:rFonts w:ascii="Times New Roman" w:hAnsi="Times New Roman" w:cs="Times New Roman"/>
          <w:sz w:val="24"/>
          <w:szCs w:val="24"/>
        </w:rPr>
        <w:t>perusers</w:t>
      </w:r>
      <w:proofErr w:type="spellEnd"/>
      <w:r w:rsidRPr="005B57E1">
        <w:rPr>
          <w:rFonts w:ascii="Times New Roman" w:hAnsi="Times New Roman" w:cs="Times New Roman"/>
          <w:sz w:val="24"/>
          <w:szCs w:val="24"/>
        </w:rPr>
        <w:t xml:space="preserve"> performing less well on things with </w:t>
      </w:r>
      <w:r w:rsidRPr="005B57E1">
        <w:rPr>
          <w:rFonts w:ascii="Times New Roman" w:hAnsi="Times New Roman" w:cs="Times New Roman"/>
          <w:sz w:val="24"/>
          <w:szCs w:val="24"/>
        </w:rPr>
        <w:lastRenderedPageBreak/>
        <w:t xml:space="preserve">additionally perusing requests. While the above is valid, this investigation does not consider diverse foundation and instructive needs of students. </w:t>
      </w:r>
    </w:p>
    <w:p w:rsidR="005D0A21" w:rsidRPr="005B57E1" w:rsidRDefault="005D0A21" w:rsidP="005B57E1">
      <w:pPr>
        <w:spacing w:line="480" w:lineRule="auto"/>
        <w:ind w:firstLine="720"/>
        <w:rPr>
          <w:rFonts w:ascii="Times New Roman" w:eastAsia="Times New Roman" w:hAnsi="Times New Roman" w:cs="Times New Roman"/>
          <w:sz w:val="24"/>
          <w:szCs w:val="24"/>
        </w:rPr>
      </w:pPr>
      <w:r w:rsidRPr="005B57E1">
        <w:rPr>
          <w:rFonts w:ascii="Times New Roman" w:eastAsia="Times New Roman" w:hAnsi="Times New Roman" w:cs="Times New Roman"/>
          <w:sz w:val="24"/>
          <w:szCs w:val="24"/>
        </w:rPr>
        <w:t>Secondly, curriculums in target countries are not standardized. TIMSS does not take into account different curriculums and teaching approaches globally. These difference</w:t>
      </w:r>
      <w:r w:rsidR="00FF0A3C" w:rsidRPr="005B57E1">
        <w:rPr>
          <w:rFonts w:ascii="Times New Roman" w:eastAsia="Times New Roman" w:hAnsi="Times New Roman" w:cs="Times New Roman"/>
          <w:sz w:val="24"/>
          <w:szCs w:val="24"/>
        </w:rPr>
        <w:t>s</w:t>
      </w:r>
      <w:r w:rsidRPr="005B57E1">
        <w:rPr>
          <w:rFonts w:ascii="Times New Roman" w:eastAsia="Times New Roman" w:hAnsi="Times New Roman" w:cs="Times New Roman"/>
          <w:sz w:val="24"/>
          <w:szCs w:val="24"/>
        </w:rPr>
        <w:t xml:space="preserve"> are likely to yield different results from learners of the same grade.</w:t>
      </w:r>
    </w:p>
    <w:p w:rsidR="003863BC" w:rsidRPr="005B57E1" w:rsidRDefault="003863BC" w:rsidP="005B57E1">
      <w:pPr>
        <w:spacing w:line="480" w:lineRule="auto"/>
        <w:ind w:firstLine="720"/>
        <w:rPr>
          <w:rFonts w:ascii="Times New Roman" w:eastAsia="Times New Roman" w:hAnsi="Times New Roman" w:cs="Times New Roman"/>
          <w:sz w:val="24"/>
          <w:szCs w:val="24"/>
        </w:rPr>
      </w:pPr>
      <w:r w:rsidRPr="005B57E1">
        <w:rPr>
          <w:rFonts w:ascii="Times New Roman" w:eastAsia="Times New Roman" w:hAnsi="Times New Roman" w:cs="Times New Roman"/>
          <w:sz w:val="24"/>
          <w:szCs w:val="24"/>
        </w:rPr>
        <w:t xml:space="preserve">Lastly, </w:t>
      </w:r>
      <w:r w:rsidR="00FF0A3C" w:rsidRPr="005B57E1">
        <w:rPr>
          <w:rFonts w:ascii="Times New Roman" w:eastAsia="Times New Roman" w:hAnsi="Times New Roman" w:cs="Times New Roman"/>
          <w:sz w:val="24"/>
          <w:szCs w:val="24"/>
        </w:rPr>
        <w:t xml:space="preserve">TIMSS is curriculum-based and it is required that </w:t>
      </w:r>
      <w:r w:rsidR="00FF0A3C" w:rsidRPr="00FF0A3C">
        <w:rPr>
          <w:rFonts w:ascii="Times New Roman" w:eastAsia="Times New Roman" w:hAnsi="Times New Roman" w:cs="Times New Roman"/>
          <w:sz w:val="24"/>
          <w:szCs w:val="24"/>
        </w:rPr>
        <w:t xml:space="preserve">certain content </w:t>
      </w:r>
      <w:r w:rsidR="00FF0A3C" w:rsidRPr="005B57E1">
        <w:rPr>
          <w:rFonts w:ascii="Times New Roman" w:eastAsia="Times New Roman" w:hAnsi="Times New Roman" w:cs="Times New Roman"/>
          <w:sz w:val="24"/>
          <w:szCs w:val="24"/>
        </w:rPr>
        <w:t xml:space="preserve">is </w:t>
      </w:r>
      <w:r w:rsidR="00FF0A3C" w:rsidRPr="00FF0A3C">
        <w:rPr>
          <w:rFonts w:ascii="Times New Roman" w:eastAsia="Times New Roman" w:hAnsi="Times New Roman" w:cs="Times New Roman"/>
          <w:sz w:val="24"/>
          <w:szCs w:val="24"/>
        </w:rPr>
        <w:t>covered by the nominated years</w:t>
      </w:r>
      <w:r w:rsidR="00FF0A3C" w:rsidRPr="005B57E1">
        <w:rPr>
          <w:rFonts w:ascii="Times New Roman" w:eastAsia="Times New Roman" w:hAnsi="Times New Roman" w:cs="Times New Roman"/>
          <w:sz w:val="24"/>
          <w:szCs w:val="24"/>
        </w:rPr>
        <w:t xml:space="preserve"> before a country participate</w:t>
      </w:r>
      <w:r w:rsidR="00FF0A3C" w:rsidRPr="00FF0A3C">
        <w:rPr>
          <w:rFonts w:ascii="Times New Roman" w:eastAsia="Times New Roman" w:hAnsi="Times New Roman" w:cs="Times New Roman"/>
          <w:sz w:val="24"/>
          <w:szCs w:val="24"/>
        </w:rPr>
        <w:t xml:space="preserve">. </w:t>
      </w:r>
      <w:r w:rsidR="00FF0A3C" w:rsidRPr="005B57E1">
        <w:rPr>
          <w:rFonts w:ascii="Times New Roman" w:eastAsia="Times New Roman" w:hAnsi="Times New Roman" w:cs="Times New Roman"/>
          <w:sz w:val="24"/>
          <w:szCs w:val="24"/>
        </w:rPr>
        <w:t>Seemingly</w:t>
      </w:r>
      <w:r w:rsidR="00FF0A3C" w:rsidRPr="00FF0A3C">
        <w:rPr>
          <w:rFonts w:ascii="Times New Roman" w:eastAsia="Times New Roman" w:hAnsi="Times New Roman" w:cs="Times New Roman"/>
          <w:sz w:val="24"/>
          <w:szCs w:val="24"/>
        </w:rPr>
        <w:t>, a country’s weaker performance in TIMSS may be a result of certain topics not having been covered</w:t>
      </w:r>
      <w:r w:rsidR="00FF0A3C" w:rsidRPr="005B57E1">
        <w:rPr>
          <w:rFonts w:ascii="Times New Roman" w:eastAsia="Times New Roman" w:hAnsi="Times New Roman" w:cs="Times New Roman"/>
          <w:sz w:val="24"/>
          <w:szCs w:val="24"/>
        </w:rPr>
        <w:t xml:space="preserve"> (Cambridge, 2015)</w:t>
      </w:r>
      <w:r w:rsidR="00FF0A3C" w:rsidRPr="00FF0A3C">
        <w:rPr>
          <w:rFonts w:ascii="Times New Roman" w:eastAsia="Times New Roman" w:hAnsi="Times New Roman" w:cs="Times New Roman"/>
          <w:sz w:val="24"/>
          <w:szCs w:val="24"/>
        </w:rPr>
        <w:t>.</w:t>
      </w:r>
      <w:r w:rsidR="00FF0A3C" w:rsidRPr="005B57E1">
        <w:rPr>
          <w:rFonts w:ascii="Times New Roman" w:eastAsia="Times New Roman" w:hAnsi="Times New Roman" w:cs="Times New Roman"/>
          <w:sz w:val="24"/>
          <w:szCs w:val="24"/>
        </w:rPr>
        <w:t xml:space="preserve"> Likely, TIMSS does not take into account such an issue or the TIMSS team does not inquire into content coverage before participation of a country.</w:t>
      </w:r>
      <w:bookmarkStart w:id="0" w:name="_GoBack"/>
      <w:bookmarkEnd w:id="0"/>
    </w:p>
    <w:p w:rsidR="005D0A21" w:rsidRPr="005B57E1" w:rsidRDefault="005D0A21" w:rsidP="005B57E1">
      <w:pPr>
        <w:spacing w:line="480" w:lineRule="auto"/>
        <w:ind w:firstLine="720"/>
        <w:rPr>
          <w:rFonts w:ascii="Times New Roman" w:hAnsi="Times New Roman" w:cs="Times New Roman"/>
          <w:b/>
          <w:sz w:val="24"/>
          <w:szCs w:val="24"/>
        </w:rPr>
      </w:pPr>
      <w:r w:rsidRPr="005B57E1">
        <w:rPr>
          <w:rFonts w:ascii="Times New Roman" w:hAnsi="Times New Roman" w:cs="Times New Roman"/>
          <w:b/>
          <w:sz w:val="24"/>
          <w:szCs w:val="24"/>
        </w:rPr>
        <w:t xml:space="preserve">Literature Review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Around the world, the </w:t>
      </w:r>
      <w:r w:rsidR="00653C87" w:rsidRPr="005B57E1">
        <w:rPr>
          <w:rFonts w:ascii="Times New Roman" w:hAnsi="Times New Roman" w:cs="Times New Roman"/>
          <w:sz w:val="24"/>
          <w:szCs w:val="24"/>
        </w:rPr>
        <w:t xml:space="preserve">interest of policy-makers </w:t>
      </w:r>
      <w:r w:rsidRPr="005B57E1">
        <w:rPr>
          <w:rFonts w:ascii="Times New Roman" w:hAnsi="Times New Roman" w:cs="Times New Roman"/>
          <w:sz w:val="24"/>
          <w:szCs w:val="24"/>
        </w:rPr>
        <w:t xml:space="preserve">in partaking in contemplates from the International Association for the Evaluation of Educational Achievement (IEA, for example, Trends in International Mathematics and Science Study (TIMSS) has been becoming quickly finished the previous two decades. These examinations offer the chance to relate the instructing and learning setting to </w:t>
      </w:r>
      <w:r w:rsidR="005D758E"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The survey demonstrated that: (a) since 2000, the quantity of distributions which utilize TIMSS information for auxiliary examinations went for clarifying contrasts in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has expanded unequivocally; (b) various investigations, particularly more established ones, did not assess the particular specimen and test outline of TIMSS; and (c) there are vast contrasts between nations in school and classroom factors related with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In the light of these outcomes, we talk about the advantages and restrictions of nation and framework correlations (</w:t>
      </w:r>
      <w:proofErr w:type="spellStart"/>
      <w:r w:rsidRPr="005B57E1">
        <w:rPr>
          <w:rFonts w:ascii="Times New Roman" w:hAnsi="Times New Roman" w:cs="Times New Roman"/>
          <w:sz w:val="24"/>
          <w:szCs w:val="24"/>
        </w:rPr>
        <w:t>Marjolein</w:t>
      </w:r>
      <w:proofErr w:type="spellEnd"/>
      <w:r w:rsidRPr="005B57E1">
        <w:rPr>
          <w:rFonts w:ascii="Times New Roman" w:hAnsi="Times New Roman" w:cs="Times New Roman"/>
          <w:sz w:val="24"/>
          <w:szCs w:val="24"/>
        </w:rPr>
        <w:t xml:space="preserve"> et al, 2013).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lastRenderedPageBreak/>
        <w:t xml:space="preserve">The TIMSS information offers the likelihood to break down the impacts of manipulative school and classroom factors on learners' accomplishment in arithmetic and science, controlled for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attributes inside an extensive variety of school and nation settings. </w:t>
      </w:r>
    </w:p>
    <w:p w:rsidR="00FD189F"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It isn't just the desire of IEA and TIMSS that the undertaking should add to the change of instructing and learning around the world. From the field of Educational Effectiveness Research (EER), there appear to be a developing enthusiasm to utilize worldwide relative investigations to additionally build up their alleged coordinated multilevel instructive viability models (</w:t>
      </w:r>
      <w:proofErr w:type="spellStart"/>
      <w:r w:rsidRPr="005B57E1">
        <w:rPr>
          <w:rFonts w:ascii="Times New Roman" w:hAnsi="Times New Roman" w:cs="Times New Roman"/>
          <w:sz w:val="24"/>
          <w:szCs w:val="24"/>
        </w:rPr>
        <w:t>Kyriakides</w:t>
      </w:r>
      <w:proofErr w:type="spellEnd"/>
      <w:r w:rsidRPr="005B57E1">
        <w:rPr>
          <w:rFonts w:ascii="Times New Roman" w:hAnsi="Times New Roman" w:cs="Times New Roman"/>
          <w:sz w:val="24"/>
          <w:szCs w:val="24"/>
        </w:rPr>
        <w:t xml:space="preserve">, 2006). The fundamental suspicions of these models are a) that impacts on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are multilevel, b) that the impact of manipulative elements (manipulative by instructors, schools or policymakers) at the classroom and school level on learners accomplishment, should be controlled for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foundation qualities, and c) that the more elevated amounts give the conditions to what occurs in the classroom.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As indicated by </w:t>
      </w:r>
      <w:proofErr w:type="spellStart"/>
      <w:r w:rsidRPr="005B57E1">
        <w:rPr>
          <w:rFonts w:ascii="Times New Roman" w:hAnsi="Times New Roman" w:cs="Times New Roman"/>
          <w:sz w:val="24"/>
          <w:szCs w:val="24"/>
        </w:rPr>
        <w:t>Kyriakides</w:t>
      </w:r>
      <w:proofErr w:type="spellEnd"/>
      <w:r w:rsidRPr="005B57E1">
        <w:rPr>
          <w:rFonts w:ascii="Times New Roman" w:hAnsi="Times New Roman" w:cs="Times New Roman"/>
          <w:sz w:val="24"/>
          <w:szCs w:val="24"/>
        </w:rPr>
        <w:t xml:space="preserve"> (2006) there are two reasons why a worldwide segment ought to be added to EER. To start with, it is excessively straightforward, making it impossible to accept that what works in a single instruction framework will likewise be powerful in another training framework.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Experiences in the impact of logical qualities on viable instruction could keep the oversimplified transportation of learning starting with one training framework then onto the next. Furthermore, universal investigations offer the likelihood to ponder a full scope of variety in school and classroom qualities.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lastRenderedPageBreak/>
        <w:t xml:space="preserve">A significant number of the powerful improving procedure factors that are recognized by </w:t>
      </w:r>
      <w:proofErr w:type="spellStart"/>
      <w:r w:rsidRPr="005B57E1">
        <w:rPr>
          <w:rFonts w:ascii="Times New Roman" w:hAnsi="Times New Roman" w:cs="Times New Roman"/>
          <w:sz w:val="24"/>
          <w:szCs w:val="24"/>
        </w:rPr>
        <w:t>Scheerens</w:t>
      </w:r>
      <w:proofErr w:type="spellEnd"/>
      <w:r w:rsidRPr="005B57E1">
        <w:rPr>
          <w:rFonts w:ascii="Times New Roman" w:hAnsi="Times New Roman" w:cs="Times New Roman"/>
          <w:sz w:val="24"/>
          <w:szCs w:val="24"/>
        </w:rPr>
        <w:t xml:space="preserve"> (2007) can likewise be found in the chose TIMSS-contemplates. Most outcomes were likewise in accordance wi</w:t>
      </w:r>
      <w:r w:rsidR="00FD189F" w:rsidRPr="005B57E1">
        <w:rPr>
          <w:rFonts w:ascii="Times New Roman" w:hAnsi="Times New Roman" w:cs="Times New Roman"/>
          <w:sz w:val="24"/>
          <w:szCs w:val="24"/>
        </w:rPr>
        <w:t xml:space="preserve">th the consequences of the meta-analysis </w:t>
      </w:r>
      <w:r w:rsidR="005D758E" w:rsidRPr="005B57E1">
        <w:rPr>
          <w:rFonts w:ascii="Times New Roman" w:hAnsi="Times New Roman" w:cs="Times New Roman"/>
          <w:sz w:val="24"/>
          <w:szCs w:val="24"/>
        </w:rPr>
        <w:t xml:space="preserve">of </w:t>
      </w:r>
      <w:proofErr w:type="spellStart"/>
      <w:r w:rsidR="005D758E" w:rsidRPr="005B57E1">
        <w:rPr>
          <w:rFonts w:ascii="Times New Roman" w:hAnsi="Times New Roman" w:cs="Times New Roman"/>
          <w:sz w:val="24"/>
          <w:szCs w:val="24"/>
        </w:rPr>
        <w:t>Scheerens</w:t>
      </w:r>
      <w:proofErr w:type="spellEnd"/>
      <w:r w:rsidR="005D758E" w:rsidRPr="005B57E1">
        <w:rPr>
          <w:rFonts w:ascii="Times New Roman" w:hAnsi="Times New Roman" w:cs="Times New Roman"/>
          <w:sz w:val="24"/>
          <w:szCs w:val="24"/>
        </w:rPr>
        <w:t xml:space="preserve"> et al </w:t>
      </w:r>
      <w:r w:rsidRPr="005B57E1">
        <w:rPr>
          <w:rFonts w:ascii="Times New Roman" w:hAnsi="Times New Roman" w:cs="Times New Roman"/>
          <w:sz w:val="24"/>
          <w:szCs w:val="24"/>
        </w:rPr>
        <w:t xml:space="preserve">(2007).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In light of surveys of concentrates on TIMSS-1995 and - 1999, Beaton and </w:t>
      </w:r>
      <w:proofErr w:type="spellStart"/>
      <w:r w:rsidRPr="005B57E1">
        <w:rPr>
          <w:rFonts w:ascii="Times New Roman" w:hAnsi="Times New Roman" w:cs="Times New Roman"/>
          <w:sz w:val="24"/>
          <w:szCs w:val="24"/>
        </w:rPr>
        <w:t>Robitaille</w:t>
      </w:r>
      <w:proofErr w:type="spellEnd"/>
      <w:r w:rsidRPr="005B57E1">
        <w:rPr>
          <w:rFonts w:ascii="Times New Roman" w:hAnsi="Times New Roman" w:cs="Times New Roman"/>
          <w:sz w:val="24"/>
          <w:szCs w:val="24"/>
        </w:rPr>
        <w:t xml:space="preserve"> (2002) inferred that the effect of TIMSS on instructive viability was as yet restricted: </w:t>
      </w:r>
    </w:p>
    <w:p w:rsidR="005D0A21" w:rsidRPr="005B57E1" w:rsidRDefault="005D0A21" w:rsidP="005B57E1">
      <w:pPr>
        <w:spacing w:after="0" w:line="480" w:lineRule="auto"/>
        <w:ind w:left="720" w:firstLine="720"/>
        <w:rPr>
          <w:rFonts w:ascii="Times New Roman" w:eastAsia="Times New Roman" w:hAnsi="Times New Roman" w:cs="Times New Roman"/>
          <w:i/>
          <w:sz w:val="24"/>
          <w:szCs w:val="24"/>
        </w:rPr>
      </w:pPr>
      <w:r w:rsidRPr="005B57E1">
        <w:rPr>
          <w:rFonts w:ascii="Times New Roman" w:eastAsia="Times New Roman" w:hAnsi="Times New Roman" w:cs="Times New Roman"/>
          <w:i/>
          <w:sz w:val="24"/>
          <w:szCs w:val="24"/>
        </w:rPr>
        <w:t>“A great deal of what have been published to date about TIMSS has focused on the achievement results, and on the ranking of the participating countries in “league tables” that have been published in wide variety of publications. Much less has been written and published so far about the more important–at least from an educational perspective–questions relating to ways and means of improving the teaching and learning experience in school mathematics and science for students in all countries”</w:t>
      </w:r>
    </w:p>
    <w:p w:rsidR="005D0A21" w:rsidRPr="005B57E1" w:rsidRDefault="00FD189F" w:rsidP="005B57E1">
      <w:pPr>
        <w:spacing w:line="480" w:lineRule="auto"/>
        <w:rPr>
          <w:rFonts w:ascii="Times New Roman" w:hAnsi="Times New Roman" w:cs="Times New Roman"/>
          <w:b/>
          <w:sz w:val="24"/>
          <w:szCs w:val="24"/>
        </w:rPr>
      </w:pPr>
      <w:r w:rsidRPr="005B57E1">
        <w:rPr>
          <w:rFonts w:ascii="Times New Roman" w:hAnsi="Times New Roman" w:cs="Times New Roman"/>
          <w:b/>
          <w:sz w:val="24"/>
          <w:szCs w:val="24"/>
        </w:rPr>
        <w:t xml:space="preserve">TIMSS and </w:t>
      </w:r>
      <w:r w:rsidR="005D0A21" w:rsidRPr="005B57E1">
        <w:rPr>
          <w:rFonts w:ascii="Times New Roman" w:hAnsi="Times New Roman" w:cs="Times New Roman"/>
          <w:b/>
          <w:sz w:val="24"/>
          <w:szCs w:val="24"/>
        </w:rPr>
        <w:t xml:space="preserve">other </w:t>
      </w:r>
      <w:r w:rsidR="005D758E" w:rsidRPr="005B57E1">
        <w:rPr>
          <w:rFonts w:ascii="Times New Roman" w:hAnsi="Times New Roman" w:cs="Times New Roman"/>
          <w:b/>
          <w:sz w:val="24"/>
          <w:szCs w:val="24"/>
        </w:rPr>
        <w:t>standardized</w:t>
      </w:r>
      <w:r w:rsidR="005D0A21" w:rsidRPr="005B57E1">
        <w:rPr>
          <w:rFonts w:ascii="Times New Roman" w:hAnsi="Times New Roman" w:cs="Times New Roman"/>
          <w:b/>
          <w:sz w:val="24"/>
          <w:szCs w:val="24"/>
        </w:rPr>
        <w:t xml:space="preserve"> evaluation </w:t>
      </w:r>
      <w:r w:rsidRPr="005B57E1">
        <w:rPr>
          <w:rFonts w:ascii="Times New Roman" w:hAnsi="Times New Roman" w:cs="Times New Roman"/>
          <w:b/>
          <w:sz w:val="24"/>
          <w:szCs w:val="24"/>
        </w:rPr>
        <w:t>adoption by country</w:t>
      </w:r>
      <w:r w:rsidR="005D0A21" w:rsidRPr="005B57E1">
        <w:rPr>
          <w:rFonts w:ascii="Times New Roman" w:hAnsi="Times New Roman" w:cs="Times New Roman"/>
          <w:b/>
          <w:sz w:val="24"/>
          <w:szCs w:val="24"/>
        </w:rPr>
        <w:t xml:space="preserv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The nearness or nonattendance of the TIMSS/other </w:t>
      </w:r>
      <w:r w:rsidR="005D758E" w:rsidRPr="005B57E1">
        <w:rPr>
          <w:rFonts w:ascii="Times New Roman" w:hAnsi="Times New Roman" w:cs="Times New Roman"/>
          <w:sz w:val="24"/>
          <w:szCs w:val="24"/>
        </w:rPr>
        <w:t>standardized</w:t>
      </w:r>
      <w:r w:rsidRPr="005B57E1">
        <w:rPr>
          <w:rFonts w:ascii="Times New Roman" w:hAnsi="Times New Roman" w:cs="Times New Roman"/>
          <w:sz w:val="24"/>
          <w:szCs w:val="24"/>
        </w:rPr>
        <w:t xml:space="preserve"> appraisal add to an adjusted evaluation in school inside the nation in the accompanying ways: in the first place, </w:t>
      </w:r>
      <w:r w:rsidR="005D758E" w:rsidRPr="005B57E1">
        <w:rPr>
          <w:rFonts w:ascii="Times New Roman" w:hAnsi="Times New Roman" w:cs="Times New Roman"/>
          <w:sz w:val="24"/>
          <w:szCs w:val="24"/>
        </w:rPr>
        <w:t>standardized</w:t>
      </w:r>
      <w:r w:rsidRPr="005B57E1">
        <w:rPr>
          <w:rFonts w:ascii="Times New Roman" w:hAnsi="Times New Roman" w:cs="Times New Roman"/>
          <w:sz w:val="24"/>
          <w:szCs w:val="24"/>
        </w:rPr>
        <w:t xml:space="preserve"> evaluation can be an effective help for enhancing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accomplishment and school limit by giving believable, concentrated data on general examples of execution, qualities and shortcomings identified with </w:t>
      </w:r>
      <w:r w:rsidR="00653C87" w:rsidRPr="005B57E1">
        <w:rPr>
          <w:rFonts w:ascii="Times New Roman" w:hAnsi="Times New Roman" w:cs="Times New Roman"/>
          <w:sz w:val="24"/>
          <w:szCs w:val="24"/>
        </w:rPr>
        <w:t>learners</w:t>
      </w:r>
      <w:r w:rsidRPr="005B57E1">
        <w:rPr>
          <w:rFonts w:ascii="Times New Roman" w:hAnsi="Times New Roman" w:cs="Times New Roman"/>
          <w:sz w:val="24"/>
          <w:szCs w:val="24"/>
        </w:rPr>
        <w:t xml:space="preserve"> learning and instructional projects, and criticism on the most proficient method to move forward.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Also, utilizing </w:t>
      </w:r>
      <w:r w:rsidR="005D758E" w:rsidRPr="005B57E1">
        <w:rPr>
          <w:rFonts w:ascii="Times New Roman" w:hAnsi="Times New Roman" w:cs="Times New Roman"/>
          <w:sz w:val="24"/>
          <w:szCs w:val="24"/>
        </w:rPr>
        <w:t>standardized</w:t>
      </w:r>
      <w:r w:rsidRPr="005B57E1">
        <w:rPr>
          <w:rFonts w:ascii="Times New Roman" w:hAnsi="Times New Roman" w:cs="Times New Roman"/>
          <w:sz w:val="24"/>
          <w:szCs w:val="24"/>
        </w:rPr>
        <w:t xml:space="preserve"> evaluations can help policymakers, teachers, and learners acquire data they require keeping in mind the end goal to recognize what is working and what should be changed. </w:t>
      </w:r>
      <w:r w:rsidR="005D758E" w:rsidRPr="005B57E1">
        <w:rPr>
          <w:rFonts w:ascii="Times New Roman" w:hAnsi="Times New Roman" w:cs="Times New Roman"/>
          <w:sz w:val="24"/>
          <w:szCs w:val="24"/>
        </w:rPr>
        <w:t>Standardized</w:t>
      </w:r>
      <w:r w:rsidRPr="005B57E1">
        <w:rPr>
          <w:rFonts w:ascii="Times New Roman" w:hAnsi="Times New Roman" w:cs="Times New Roman"/>
          <w:sz w:val="24"/>
          <w:szCs w:val="24"/>
        </w:rPr>
        <w:t xml:space="preserve"> evaluation is essential to move from conclusions to educated activity. Appraisal might be more formal—utilizing deliberately outlined evaluation </w:t>
      </w:r>
      <w:r w:rsidRPr="005B57E1">
        <w:rPr>
          <w:rFonts w:ascii="Times New Roman" w:hAnsi="Times New Roman" w:cs="Times New Roman"/>
          <w:sz w:val="24"/>
          <w:szCs w:val="24"/>
        </w:rPr>
        <w:lastRenderedPageBreak/>
        <w:t xml:space="preserve">instruments—or more casual, for example, gaining from perceptions, discussions, and impressions (Gong, 2010).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Thirdly, every state has an extensive scale evaluation framework which has been attached to the school responsibility arrangements of the government No Child Left </w:t>
      </w:r>
      <w:proofErr w:type="gramStart"/>
      <w:r w:rsidRPr="005B57E1">
        <w:rPr>
          <w:rFonts w:ascii="Times New Roman" w:hAnsi="Times New Roman" w:cs="Times New Roman"/>
          <w:sz w:val="24"/>
          <w:szCs w:val="24"/>
        </w:rPr>
        <w:t>Behind</w:t>
      </w:r>
      <w:proofErr w:type="gramEnd"/>
      <w:r w:rsidRPr="005B57E1">
        <w:rPr>
          <w:rFonts w:ascii="Times New Roman" w:hAnsi="Times New Roman" w:cs="Times New Roman"/>
          <w:sz w:val="24"/>
          <w:szCs w:val="24"/>
        </w:rPr>
        <w:t xml:space="preserve"> Act (NCLB). There is expanding understanding that more adjusted and extensive appraisal frameworks must be produced to help the instructive change important to address the United States' issues of magnificence and value for the 21st Century. </w:t>
      </w:r>
    </w:p>
    <w:p w:rsidR="005D0A21" w:rsidRPr="005B57E1" w:rsidRDefault="00653C87"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However</w:t>
      </w:r>
      <w:r w:rsidR="005D0A21" w:rsidRPr="005B57E1">
        <w:rPr>
          <w:rFonts w:ascii="Times New Roman" w:hAnsi="Times New Roman" w:cs="Times New Roman"/>
          <w:sz w:val="24"/>
          <w:szCs w:val="24"/>
        </w:rPr>
        <w:t xml:space="preserve">, while cases of an assortment of more broad appraisal approaches exist, there is no famous agreement of what an adjusted and sound evaluation framework would resemble, nor a dialog of the center highlights and reasons fundamental such a framework configuration (Gong, 2010).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b/>
          <w:sz w:val="24"/>
          <w:szCs w:val="24"/>
        </w:rPr>
        <w:t>Conclusion</w:t>
      </w:r>
      <w:r w:rsidRPr="005B57E1">
        <w:rPr>
          <w:rFonts w:ascii="Times New Roman" w:hAnsi="Times New Roman" w:cs="Times New Roman"/>
          <w:sz w:val="24"/>
          <w:szCs w:val="24"/>
        </w:rPr>
        <w:t xml:space="preserve">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Many individuals have come to </w:t>
      </w:r>
      <w:r w:rsidR="009363E7" w:rsidRPr="005B57E1">
        <w:rPr>
          <w:rFonts w:ascii="Times New Roman" w:hAnsi="Times New Roman" w:cs="Times New Roman"/>
          <w:sz w:val="24"/>
          <w:szCs w:val="24"/>
        </w:rPr>
        <w:t>recognize</w:t>
      </w:r>
      <w:r w:rsidRPr="005B57E1">
        <w:rPr>
          <w:rFonts w:ascii="Times New Roman" w:hAnsi="Times New Roman" w:cs="Times New Roman"/>
          <w:sz w:val="24"/>
          <w:szCs w:val="24"/>
        </w:rPr>
        <w:t xml:space="preserve"> the restrictions of state-level evaluations in giving data valuable to illuminate direction and school change. Maybe more fundamentally, a few people trust that state-level guidelines based change itself can't create the coveted enhancements to deliver value concerns or to address new objectives of brilliance, for example, ceaseless change for higher-performing learners or a reestablished call for "school availability." </w:t>
      </w:r>
    </w:p>
    <w:p w:rsidR="005D0A21" w:rsidRPr="005B57E1" w:rsidRDefault="005D0A21" w:rsidP="005B57E1">
      <w:pPr>
        <w:spacing w:line="480" w:lineRule="auto"/>
        <w:ind w:firstLine="720"/>
        <w:rPr>
          <w:rFonts w:ascii="Times New Roman" w:hAnsi="Times New Roman" w:cs="Times New Roman"/>
          <w:sz w:val="24"/>
          <w:szCs w:val="24"/>
        </w:rPr>
      </w:pPr>
      <w:r w:rsidRPr="005B57E1">
        <w:rPr>
          <w:rFonts w:ascii="Times New Roman" w:hAnsi="Times New Roman" w:cs="Times New Roman"/>
          <w:sz w:val="24"/>
          <w:szCs w:val="24"/>
        </w:rPr>
        <w:t xml:space="preserve">A few people advocate for better vast scale assessments, maybe utilizing more execution based arrangements or numerous measures. Others also advocate for extended or more modern estimation employments of evaluation information, utilizing, for instance, development models or esteem included models of factual examination that reflect execution at a point in time, as well as changes in execution after some time by similar learners, or changes in connection to some </w:t>
      </w:r>
      <w:r w:rsidRPr="005B57E1">
        <w:rPr>
          <w:rFonts w:ascii="Times New Roman" w:hAnsi="Times New Roman" w:cs="Times New Roman"/>
          <w:sz w:val="24"/>
          <w:szCs w:val="24"/>
        </w:rPr>
        <w:lastRenderedPageBreak/>
        <w:t xml:space="preserve">desire or owing to some specialist. While these sorts of upheld changes may make an appraisal framework more far reaching, they leave the fundamental structure of current state evaluations generally the same. </w:t>
      </w:r>
    </w:p>
    <w:p w:rsidR="005D0A21" w:rsidRPr="005B57E1" w:rsidRDefault="005D0A21" w:rsidP="005B57E1">
      <w:pPr>
        <w:spacing w:after="0" w:line="480" w:lineRule="auto"/>
        <w:ind w:firstLine="720"/>
        <w:rPr>
          <w:rFonts w:ascii="Times New Roman" w:eastAsia="Times New Roman" w:hAnsi="Times New Roman" w:cs="Times New Roman"/>
          <w:sz w:val="24"/>
          <w:szCs w:val="24"/>
        </w:rPr>
      </w:pPr>
      <w:r w:rsidRPr="005B57E1">
        <w:rPr>
          <w:rFonts w:ascii="Times New Roman" w:eastAsia="Times New Roman" w:hAnsi="Times New Roman" w:cs="Times New Roman"/>
          <w:sz w:val="24"/>
          <w:szCs w:val="24"/>
        </w:rPr>
        <w:t>Having a standardized assessment such as TIMSS is important as it provides international framework that enables governments align country’s educational curriculum that is competitive and meets global levels for learners in comparative classes.</w:t>
      </w: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53B34" w:rsidRPr="005B57E1" w:rsidRDefault="00F53B34" w:rsidP="005B57E1">
      <w:pPr>
        <w:spacing w:after="0" w:line="480" w:lineRule="auto"/>
        <w:ind w:firstLine="720"/>
        <w:rPr>
          <w:rFonts w:ascii="Times New Roman" w:eastAsia="Times New Roman" w:hAnsi="Times New Roman" w:cs="Times New Roman"/>
          <w:sz w:val="24"/>
          <w:szCs w:val="24"/>
        </w:rPr>
      </w:pPr>
    </w:p>
    <w:p w:rsidR="00FB69A1" w:rsidRPr="005B57E1" w:rsidRDefault="00FB69A1" w:rsidP="005B57E1">
      <w:pPr>
        <w:spacing w:line="480" w:lineRule="auto"/>
        <w:rPr>
          <w:rFonts w:ascii="Times New Roman" w:hAnsi="Times New Roman" w:cs="Times New Roman"/>
          <w:sz w:val="24"/>
          <w:szCs w:val="24"/>
        </w:rPr>
      </w:pPr>
    </w:p>
    <w:p w:rsidR="009C2951" w:rsidRPr="005B57E1" w:rsidRDefault="009C2951" w:rsidP="005B57E1">
      <w:pPr>
        <w:spacing w:line="480" w:lineRule="auto"/>
        <w:jc w:val="center"/>
        <w:rPr>
          <w:rFonts w:ascii="Times New Roman" w:hAnsi="Times New Roman" w:cs="Times New Roman"/>
          <w:sz w:val="24"/>
          <w:szCs w:val="24"/>
        </w:rPr>
      </w:pPr>
      <w:r w:rsidRPr="005B57E1">
        <w:rPr>
          <w:rFonts w:ascii="Times New Roman" w:hAnsi="Times New Roman" w:cs="Times New Roman"/>
          <w:b/>
          <w:sz w:val="24"/>
          <w:szCs w:val="24"/>
        </w:rPr>
        <w:lastRenderedPageBreak/>
        <w:t>References</w:t>
      </w:r>
    </w:p>
    <w:p w:rsidR="009C2951" w:rsidRPr="005B57E1" w:rsidRDefault="009C2951" w:rsidP="005B57E1">
      <w:pPr>
        <w:spacing w:after="0" w:line="480" w:lineRule="auto"/>
        <w:ind w:left="720" w:hanging="720"/>
        <w:rPr>
          <w:rFonts w:ascii="Times New Roman" w:eastAsia="Times New Roman" w:hAnsi="Times New Roman" w:cs="Times New Roman"/>
          <w:sz w:val="24"/>
          <w:szCs w:val="24"/>
        </w:rPr>
      </w:pPr>
      <w:proofErr w:type="gramStart"/>
      <w:r w:rsidRPr="005B57E1">
        <w:rPr>
          <w:rFonts w:ascii="Times New Roman" w:eastAsia="Times New Roman" w:hAnsi="Times New Roman" w:cs="Times New Roman"/>
          <w:sz w:val="24"/>
          <w:szCs w:val="24"/>
        </w:rPr>
        <w:t xml:space="preserve">Beaton, A., </w:t>
      </w:r>
      <w:r w:rsidR="00FD189F" w:rsidRPr="005B57E1">
        <w:rPr>
          <w:rFonts w:ascii="Times New Roman" w:eastAsia="Times New Roman" w:hAnsi="Times New Roman" w:cs="Times New Roman"/>
          <w:sz w:val="24"/>
          <w:szCs w:val="24"/>
        </w:rPr>
        <w:t>and</w:t>
      </w:r>
      <w:r w:rsidRPr="005B57E1">
        <w:rPr>
          <w:rFonts w:ascii="Times New Roman" w:eastAsia="Times New Roman" w:hAnsi="Times New Roman" w:cs="Times New Roman"/>
          <w:sz w:val="24"/>
          <w:szCs w:val="24"/>
        </w:rPr>
        <w:t xml:space="preserve"> </w:t>
      </w:r>
      <w:proofErr w:type="spellStart"/>
      <w:r w:rsidRPr="005B57E1">
        <w:rPr>
          <w:rFonts w:ascii="Times New Roman" w:eastAsia="Times New Roman" w:hAnsi="Times New Roman" w:cs="Times New Roman"/>
          <w:sz w:val="24"/>
          <w:szCs w:val="24"/>
        </w:rPr>
        <w:t>Robitaille</w:t>
      </w:r>
      <w:proofErr w:type="spellEnd"/>
      <w:r w:rsidRPr="005B57E1">
        <w:rPr>
          <w:rFonts w:ascii="Times New Roman" w:eastAsia="Times New Roman" w:hAnsi="Times New Roman" w:cs="Times New Roman"/>
          <w:sz w:val="24"/>
          <w:szCs w:val="24"/>
        </w:rPr>
        <w:t>, D. (2002).</w:t>
      </w:r>
      <w:proofErr w:type="gramEnd"/>
      <w:r w:rsidRPr="005B57E1">
        <w:rPr>
          <w:rFonts w:ascii="Times New Roman" w:eastAsia="Times New Roman" w:hAnsi="Times New Roman" w:cs="Times New Roman"/>
          <w:sz w:val="24"/>
          <w:szCs w:val="24"/>
        </w:rPr>
        <w:t xml:space="preserve"> A </w:t>
      </w:r>
      <w:r w:rsidR="00F53B34" w:rsidRPr="005B57E1">
        <w:rPr>
          <w:rFonts w:ascii="Times New Roman" w:eastAsia="Times New Roman" w:hAnsi="Times New Roman" w:cs="Times New Roman"/>
          <w:sz w:val="24"/>
          <w:szCs w:val="24"/>
        </w:rPr>
        <w:t xml:space="preserve">Look Back at TIMSS: </w:t>
      </w:r>
      <w:r w:rsidRPr="005B57E1">
        <w:rPr>
          <w:rFonts w:ascii="Times New Roman" w:eastAsia="Times New Roman" w:hAnsi="Times New Roman" w:cs="Times New Roman"/>
          <w:sz w:val="24"/>
          <w:szCs w:val="24"/>
        </w:rPr>
        <w:t xml:space="preserve">What </w:t>
      </w:r>
      <w:r w:rsidR="00F53B34" w:rsidRPr="005B57E1">
        <w:rPr>
          <w:rFonts w:ascii="Times New Roman" w:eastAsia="Times New Roman" w:hAnsi="Times New Roman" w:cs="Times New Roman"/>
          <w:sz w:val="24"/>
          <w:szCs w:val="24"/>
        </w:rPr>
        <w:t xml:space="preserve">Have We Learned About International Studies? </w:t>
      </w:r>
      <w:r w:rsidRPr="005B57E1">
        <w:rPr>
          <w:rFonts w:ascii="Times New Roman" w:eastAsia="Times New Roman" w:hAnsi="Times New Roman" w:cs="Times New Roman"/>
          <w:sz w:val="24"/>
          <w:szCs w:val="24"/>
        </w:rPr>
        <w:t xml:space="preserve">In D. </w:t>
      </w:r>
      <w:proofErr w:type="spellStart"/>
      <w:r w:rsidRPr="005B57E1">
        <w:rPr>
          <w:rFonts w:ascii="Times New Roman" w:eastAsia="Times New Roman" w:hAnsi="Times New Roman" w:cs="Times New Roman"/>
          <w:sz w:val="24"/>
          <w:szCs w:val="24"/>
        </w:rPr>
        <w:t>Robitaille</w:t>
      </w:r>
      <w:proofErr w:type="spellEnd"/>
      <w:r w:rsidRPr="005B57E1">
        <w:rPr>
          <w:rFonts w:ascii="Times New Roman" w:eastAsia="Times New Roman" w:hAnsi="Times New Roman" w:cs="Times New Roman"/>
          <w:sz w:val="24"/>
          <w:szCs w:val="24"/>
        </w:rPr>
        <w:t xml:space="preserve"> &amp; A. Beaton (Eds.), Secondary </w:t>
      </w:r>
      <w:r w:rsidR="00F53B34" w:rsidRPr="005B57E1">
        <w:rPr>
          <w:rFonts w:ascii="Times New Roman" w:eastAsia="Times New Roman" w:hAnsi="Times New Roman" w:cs="Times New Roman"/>
          <w:sz w:val="24"/>
          <w:szCs w:val="24"/>
        </w:rPr>
        <w:t xml:space="preserve">Analysis of TIMSS-Data </w:t>
      </w:r>
      <w:r w:rsidRPr="005B57E1">
        <w:rPr>
          <w:rFonts w:ascii="Times New Roman" w:eastAsia="Times New Roman" w:hAnsi="Times New Roman" w:cs="Times New Roman"/>
          <w:sz w:val="24"/>
          <w:szCs w:val="24"/>
        </w:rPr>
        <w:t>(pp. 409-417). Dordrecht: Kluwer.</w:t>
      </w:r>
    </w:p>
    <w:p w:rsidR="003F6F21" w:rsidRPr="005B57E1" w:rsidRDefault="003F6F21" w:rsidP="005B57E1">
      <w:pPr>
        <w:spacing w:after="0" w:line="480" w:lineRule="auto"/>
        <w:ind w:left="720" w:hanging="720"/>
        <w:rPr>
          <w:rFonts w:ascii="Times New Roman" w:eastAsia="Times New Roman" w:hAnsi="Times New Roman" w:cs="Times New Roman"/>
          <w:sz w:val="24"/>
          <w:szCs w:val="24"/>
        </w:rPr>
      </w:pPr>
      <w:r w:rsidRPr="005B57E1">
        <w:rPr>
          <w:rFonts w:ascii="Times New Roman" w:eastAsia="Times New Roman" w:hAnsi="Times New Roman" w:cs="Times New Roman"/>
          <w:sz w:val="24"/>
          <w:szCs w:val="24"/>
        </w:rPr>
        <w:t xml:space="preserve">Cambridge. (2015). </w:t>
      </w:r>
      <w:r w:rsidRPr="005B57E1">
        <w:rPr>
          <w:rFonts w:ascii="Times New Roman" w:hAnsi="Times New Roman" w:cs="Times New Roman"/>
          <w:sz w:val="24"/>
          <w:szCs w:val="24"/>
        </w:rPr>
        <w:t xml:space="preserve">International surveys: PISA, TIMSS, </w:t>
      </w:r>
      <w:proofErr w:type="gramStart"/>
      <w:r w:rsidRPr="005B57E1">
        <w:rPr>
          <w:rFonts w:ascii="Times New Roman" w:hAnsi="Times New Roman" w:cs="Times New Roman"/>
          <w:sz w:val="24"/>
          <w:szCs w:val="24"/>
        </w:rPr>
        <w:t>PIRLS</w:t>
      </w:r>
      <w:proofErr w:type="gramEnd"/>
      <w:r w:rsidR="00820178" w:rsidRPr="005B57E1">
        <w:rPr>
          <w:rFonts w:ascii="Times New Roman" w:hAnsi="Times New Roman" w:cs="Times New Roman"/>
          <w:sz w:val="24"/>
          <w:szCs w:val="24"/>
        </w:rPr>
        <w:t xml:space="preserve">. </w:t>
      </w:r>
      <w:proofErr w:type="gramStart"/>
      <w:r w:rsidR="00820178" w:rsidRPr="005B57E1">
        <w:rPr>
          <w:rFonts w:ascii="Times New Roman" w:hAnsi="Times New Roman" w:cs="Times New Roman"/>
          <w:sz w:val="24"/>
          <w:szCs w:val="24"/>
        </w:rPr>
        <w:t>Cambridge International Examinations.</w:t>
      </w:r>
      <w:proofErr w:type="gramEnd"/>
      <w:r w:rsidR="00820178" w:rsidRPr="005B57E1">
        <w:rPr>
          <w:rFonts w:ascii="Times New Roman" w:hAnsi="Times New Roman" w:cs="Times New Roman"/>
          <w:sz w:val="24"/>
          <w:szCs w:val="24"/>
        </w:rPr>
        <w:t xml:space="preserve"> Retrieved from: http://www.cambridgeinternational.org/images/271193-international-surveys-pisa-timss-pirls.pdf</w:t>
      </w:r>
    </w:p>
    <w:p w:rsidR="009C2951" w:rsidRPr="005B57E1" w:rsidRDefault="009C2951" w:rsidP="005B57E1">
      <w:pPr>
        <w:spacing w:line="480" w:lineRule="auto"/>
        <w:ind w:left="720" w:hanging="720"/>
        <w:rPr>
          <w:rFonts w:ascii="Times New Roman" w:eastAsia="Times New Roman" w:hAnsi="Times New Roman" w:cs="Times New Roman"/>
          <w:sz w:val="24"/>
          <w:szCs w:val="24"/>
        </w:rPr>
      </w:pPr>
      <w:proofErr w:type="gramStart"/>
      <w:r w:rsidRPr="005B57E1">
        <w:rPr>
          <w:rFonts w:ascii="Times New Roman" w:hAnsi="Times New Roman" w:cs="Times New Roman"/>
          <w:sz w:val="24"/>
          <w:szCs w:val="24"/>
        </w:rPr>
        <w:t>Gong, B. (2010).</w:t>
      </w:r>
      <w:proofErr w:type="gramEnd"/>
      <w:r w:rsidRPr="005B57E1">
        <w:rPr>
          <w:rFonts w:ascii="Times New Roman" w:hAnsi="Times New Roman" w:cs="Times New Roman"/>
          <w:sz w:val="24"/>
          <w:szCs w:val="24"/>
        </w:rPr>
        <w:t xml:space="preserve"> </w:t>
      </w:r>
      <w:r w:rsidRPr="005B57E1">
        <w:rPr>
          <w:rFonts w:ascii="Times New Roman" w:eastAsia="Times New Roman" w:hAnsi="Times New Roman" w:cs="Times New Roman"/>
          <w:sz w:val="24"/>
          <w:szCs w:val="24"/>
        </w:rPr>
        <w:t xml:space="preserve">Using Balanced Assessment Systems </w:t>
      </w:r>
      <w:r w:rsidR="00820178" w:rsidRPr="005B57E1">
        <w:rPr>
          <w:rFonts w:ascii="Times New Roman" w:eastAsia="Times New Roman" w:hAnsi="Times New Roman" w:cs="Times New Roman"/>
          <w:sz w:val="24"/>
          <w:szCs w:val="24"/>
        </w:rPr>
        <w:t>t</w:t>
      </w:r>
      <w:r w:rsidRPr="005B57E1">
        <w:rPr>
          <w:rFonts w:ascii="Times New Roman" w:eastAsia="Times New Roman" w:hAnsi="Times New Roman" w:cs="Times New Roman"/>
          <w:sz w:val="24"/>
          <w:szCs w:val="24"/>
        </w:rPr>
        <w:t xml:space="preserve">o Improve Student Learning and School Capacity: An Introduction. Center for the Improvement of Educational Assessment, Inc. Retrieved from: http://www.ccsso.org/Documents/Balanced%20Assessment%20Systems%20GONG.pdf </w:t>
      </w:r>
    </w:p>
    <w:p w:rsidR="009C2951" w:rsidRPr="005B57E1" w:rsidRDefault="009C2951" w:rsidP="005B57E1">
      <w:pPr>
        <w:spacing w:after="0" w:line="480" w:lineRule="auto"/>
        <w:ind w:left="720" w:hanging="720"/>
        <w:rPr>
          <w:rFonts w:ascii="Times New Roman" w:eastAsia="Times New Roman" w:hAnsi="Times New Roman" w:cs="Times New Roman"/>
          <w:sz w:val="24"/>
          <w:szCs w:val="24"/>
        </w:rPr>
      </w:pPr>
      <w:proofErr w:type="spellStart"/>
      <w:r w:rsidRPr="005B57E1">
        <w:rPr>
          <w:rFonts w:ascii="Times New Roman" w:eastAsia="Times New Roman" w:hAnsi="Times New Roman" w:cs="Times New Roman"/>
          <w:sz w:val="24"/>
          <w:szCs w:val="24"/>
        </w:rPr>
        <w:t>Kyriakides</w:t>
      </w:r>
      <w:proofErr w:type="spellEnd"/>
      <w:r w:rsidRPr="005B57E1">
        <w:rPr>
          <w:rFonts w:ascii="Times New Roman" w:eastAsia="Times New Roman" w:hAnsi="Times New Roman" w:cs="Times New Roman"/>
          <w:sz w:val="24"/>
          <w:szCs w:val="24"/>
        </w:rPr>
        <w:t xml:space="preserve">, L. (2006). Using </w:t>
      </w:r>
      <w:r w:rsidR="00F53B34" w:rsidRPr="005B57E1">
        <w:rPr>
          <w:rFonts w:ascii="Times New Roman" w:eastAsia="Times New Roman" w:hAnsi="Times New Roman" w:cs="Times New Roman"/>
          <w:sz w:val="24"/>
          <w:szCs w:val="24"/>
        </w:rPr>
        <w:t xml:space="preserve">International Comparative Studies to Develop </w:t>
      </w:r>
      <w:proofErr w:type="gramStart"/>
      <w:r w:rsidR="00F53B34" w:rsidRPr="005B57E1">
        <w:rPr>
          <w:rFonts w:ascii="Times New Roman" w:eastAsia="Times New Roman" w:hAnsi="Times New Roman" w:cs="Times New Roman"/>
          <w:sz w:val="24"/>
          <w:szCs w:val="24"/>
        </w:rPr>
        <w:t>The</w:t>
      </w:r>
      <w:proofErr w:type="gramEnd"/>
      <w:r w:rsidR="00F53B34" w:rsidRPr="005B57E1">
        <w:rPr>
          <w:rFonts w:ascii="Times New Roman" w:eastAsia="Times New Roman" w:hAnsi="Times New Roman" w:cs="Times New Roman"/>
          <w:sz w:val="24"/>
          <w:szCs w:val="24"/>
        </w:rPr>
        <w:t xml:space="preserve"> Theoretical Framework of Educational Effectiveness Research: </w:t>
      </w:r>
      <w:r w:rsidRPr="005B57E1">
        <w:rPr>
          <w:rFonts w:ascii="Times New Roman" w:eastAsia="Times New Roman" w:hAnsi="Times New Roman" w:cs="Times New Roman"/>
          <w:sz w:val="24"/>
          <w:szCs w:val="24"/>
        </w:rPr>
        <w:t xml:space="preserve">A </w:t>
      </w:r>
      <w:r w:rsidR="00F53B34" w:rsidRPr="005B57E1">
        <w:rPr>
          <w:rFonts w:ascii="Times New Roman" w:eastAsia="Times New Roman" w:hAnsi="Times New Roman" w:cs="Times New Roman"/>
          <w:sz w:val="24"/>
          <w:szCs w:val="24"/>
        </w:rPr>
        <w:t>Secondary Analysis of TIMSS 1999 Data.</w:t>
      </w:r>
      <w:r w:rsidRPr="005B57E1">
        <w:rPr>
          <w:rFonts w:ascii="Times New Roman" w:eastAsia="Times New Roman" w:hAnsi="Times New Roman" w:cs="Times New Roman"/>
          <w:sz w:val="24"/>
          <w:szCs w:val="24"/>
        </w:rPr>
        <w:t xml:space="preserve"> Educational Research and Evaluation, 12(6), 513-534. </w:t>
      </w:r>
      <w:proofErr w:type="spellStart"/>
      <w:proofErr w:type="gramStart"/>
      <w:r w:rsidRPr="005B57E1">
        <w:rPr>
          <w:rFonts w:ascii="Times New Roman" w:eastAsia="Times New Roman" w:hAnsi="Times New Roman" w:cs="Times New Roman"/>
          <w:sz w:val="24"/>
          <w:szCs w:val="24"/>
        </w:rPr>
        <w:t>doi</w:t>
      </w:r>
      <w:proofErr w:type="spellEnd"/>
      <w:proofErr w:type="gramEnd"/>
      <w:r w:rsidRPr="005B57E1">
        <w:rPr>
          <w:rFonts w:ascii="Times New Roman" w:eastAsia="Times New Roman" w:hAnsi="Times New Roman" w:cs="Times New Roman"/>
          <w:sz w:val="24"/>
          <w:szCs w:val="24"/>
        </w:rPr>
        <w:t>: 10.1080/13803610600873986</w:t>
      </w:r>
    </w:p>
    <w:p w:rsidR="009C2951" w:rsidRPr="005B57E1" w:rsidRDefault="009C2951" w:rsidP="005B57E1">
      <w:pPr>
        <w:spacing w:line="480" w:lineRule="auto"/>
        <w:ind w:left="720" w:hanging="720"/>
        <w:rPr>
          <w:rFonts w:ascii="Times New Roman" w:hAnsi="Times New Roman" w:cs="Times New Roman"/>
          <w:sz w:val="24"/>
          <w:szCs w:val="24"/>
        </w:rPr>
      </w:pPr>
      <w:proofErr w:type="spellStart"/>
      <w:proofErr w:type="gramStart"/>
      <w:r w:rsidRPr="005B57E1">
        <w:rPr>
          <w:rFonts w:ascii="Times New Roman" w:hAnsi="Times New Roman" w:cs="Times New Roman"/>
          <w:sz w:val="24"/>
          <w:szCs w:val="24"/>
        </w:rPr>
        <w:t>Marjolein</w:t>
      </w:r>
      <w:proofErr w:type="spellEnd"/>
      <w:r w:rsidRPr="005B57E1">
        <w:rPr>
          <w:rFonts w:ascii="Times New Roman" w:hAnsi="Times New Roman" w:cs="Times New Roman"/>
          <w:sz w:val="24"/>
          <w:szCs w:val="24"/>
        </w:rPr>
        <w:t>, D. Martina, R……</w:t>
      </w:r>
      <w:proofErr w:type="spellStart"/>
      <w:r w:rsidRPr="005B57E1">
        <w:rPr>
          <w:rFonts w:ascii="Times New Roman" w:hAnsi="Times New Roman" w:cs="Times New Roman"/>
          <w:sz w:val="24"/>
          <w:szCs w:val="24"/>
        </w:rPr>
        <w:t>Fabienne</w:t>
      </w:r>
      <w:proofErr w:type="spellEnd"/>
      <w:r w:rsidRPr="005B57E1">
        <w:rPr>
          <w:rFonts w:ascii="Times New Roman" w:hAnsi="Times New Roman" w:cs="Times New Roman"/>
          <w:sz w:val="24"/>
          <w:szCs w:val="24"/>
        </w:rPr>
        <w:t>, M. (2013).</w:t>
      </w:r>
      <w:proofErr w:type="gramEnd"/>
      <w:r w:rsidRPr="005B57E1">
        <w:rPr>
          <w:rFonts w:ascii="Times New Roman" w:hAnsi="Times New Roman" w:cs="Times New Roman"/>
          <w:sz w:val="24"/>
          <w:szCs w:val="24"/>
        </w:rPr>
        <w:t xml:space="preserve"> </w:t>
      </w:r>
      <w:proofErr w:type="gramStart"/>
      <w:r w:rsidRPr="005B57E1">
        <w:rPr>
          <w:rFonts w:ascii="Times New Roman" w:hAnsi="Times New Roman" w:cs="Times New Roman"/>
          <w:sz w:val="24"/>
          <w:szCs w:val="24"/>
        </w:rPr>
        <w:t>The Contribution of TIMSS to the Link between School and Classroom Factors and Student Achievement.</w:t>
      </w:r>
      <w:proofErr w:type="gramEnd"/>
      <w:r w:rsidRPr="005B57E1">
        <w:rPr>
          <w:rFonts w:ascii="Times New Roman" w:hAnsi="Times New Roman" w:cs="Times New Roman"/>
          <w:sz w:val="24"/>
          <w:szCs w:val="24"/>
        </w:rPr>
        <w:t xml:space="preserve"> Retrieved from: http://www.iea.nl/sites/default/files/irc/IRC2010_Drent_Meelissen_etal.pdf </w:t>
      </w:r>
    </w:p>
    <w:p w:rsidR="009C2951" w:rsidRPr="005B57E1" w:rsidRDefault="009C2951" w:rsidP="005B57E1">
      <w:pPr>
        <w:spacing w:line="480" w:lineRule="auto"/>
        <w:ind w:left="720" w:hanging="720"/>
        <w:rPr>
          <w:rFonts w:ascii="Times New Roman" w:eastAsia="Times New Roman" w:hAnsi="Times New Roman" w:cs="Times New Roman"/>
          <w:sz w:val="24"/>
          <w:szCs w:val="24"/>
        </w:rPr>
      </w:pPr>
      <w:proofErr w:type="spellStart"/>
      <w:proofErr w:type="gramStart"/>
      <w:r w:rsidRPr="005B57E1">
        <w:rPr>
          <w:rFonts w:ascii="Times New Roman" w:hAnsi="Times New Roman" w:cs="Times New Roman"/>
          <w:sz w:val="24"/>
          <w:szCs w:val="24"/>
        </w:rPr>
        <w:t>Provasnik</w:t>
      </w:r>
      <w:proofErr w:type="spellEnd"/>
      <w:r w:rsidRPr="005B57E1">
        <w:rPr>
          <w:rFonts w:ascii="Times New Roman" w:hAnsi="Times New Roman" w:cs="Times New Roman"/>
          <w:sz w:val="24"/>
          <w:szCs w:val="24"/>
        </w:rPr>
        <w:t xml:space="preserve">, S. </w:t>
      </w:r>
      <w:proofErr w:type="spellStart"/>
      <w:r w:rsidR="007A6B68" w:rsidRPr="005B57E1">
        <w:rPr>
          <w:rFonts w:ascii="Times New Roman" w:hAnsi="Times New Roman" w:cs="Times New Roman"/>
          <w:sz w:val="24"/>
          <w:szCs w:val="24"/>
        </w:rPr>
        <w:t>Malley</w:t>
      </w:r>
      <w:proofErr w:type="spellEnd"/>
      <w:r w:rsidR="007A6B68" w:rsidRPr="005B57E1">
        <w:rPr>
          <w:rFonts w:ascii="Times New Roman" w:hAnsi="Times New Roman" w:cs="Times New Roman"/>
          <w:sz w:val="24"/>
          <w:szCs w:val="24"/>
        </w:rPr>
        <w:t>, L. Stephens, M</w:t>
      </w:r>
      <w:r w:rsidRPr="005B57E1">
        <w:rPr>
          <w:rFonts w:ascii="Times New Roman" w:hAnsi="Times New Roman" w:cs="Times New Roman"/>
          <w:sz w:val="24"/>
          <w:szCs w:val="24"/>
        </w:rPr>
        <w:t>….Tang, R. (2016).</w:t>
      </w:r>
      <w:proofErr w:type="gramEnd"/>
      <w:r w:rsidRPr="005B57E1">
        <w:rPr>
          <w:rFonts w:ascii="Times New Roman" w:hAnsi="Times New Roman" w:cs="Times New Roman"/>
          <w:sz w:val="24"/>
          <w:szCs w:val="24"/>
        </w:rPr>
        <w:t xml:space="preserve"> </w:t>
      </w:r>
      <w:r w:rsidRPr="005B57E1">
        <w:rPr>
          <w:rFonts w:ascii="Times New Roman" w:eastAsia="Times New Roman" w:hAnsi="Times New Roman" w:cs="Times New Roman"/>
          <w:sz w:val="24"/>
          <w:szCs w:val="24"/>
        </w:rPr>
        <w:t xml:space="preserve">Highlights From TIMSS and TIMSS Advanced 2015. National Center for Education Statistics of Education Science </w:t>
      </w:r>
    </w:p>
    <w:p w:rsidR="007A6B68" w:rsidRPr="005B57E1" w:rsidRDefault="009C2951" w:rsidP="005B57E1">
      <w:pPr>
        <w:spacing w:after="0" w:line="480" w:lineRule="auto"/>
        <w:ind w:left="720" w:hanging="720"/>
        <w:rPr>
          <w:rFonts w:ascii="Times New Roman" w:eastAsia="Times New Roman" w:hAnsi="Times New Roman" w:cs="Times New Roman"/>
          <w:sz w:val="24"/>
          <w:szCs w:val="24"/>
        </w:rPr>
      </w:pPr>
      <w:proofErr w:type="spellStart"/>
      <w:proofErr w:type="gramStart"/>
      <w:r w:rsidRPr="005B57E1">
        <w:rPr>
          <w:rFonts w:ascii="Times New Roman" w:eastAsia="Times New Roman" w:hAnsi="Times New Roman" w:cs="Times New Roman"/>
          <w:sz w:val="24"/>
          <w:szCs w:val="24"/>
        </w:rPr>
        <w:lastRenderedPageBreak/>
        <w:t>Scheerens</w:t>
      </w:r>
      <w:proofErr w:type="spellEnd"/>
      <w:r w:rsidRPr="005B57E1">
        <w:rPr>
          <w:rFonts w:ascii="Times New Roman" w:eastAsia="Times New Roman" w:hAnsi="Times New Roman" w:cs="Times New Roman"/>
          <w:sz w:val="24"/>
          <w:szCs w:val="24"/>
        </w:rPr>
        <w:t xml:space="preserve">, J., </w:t>
      </w:r>
      <w:proofErr w:type="spellStart"/>
      <w:r w:rsidRPr="005B57E1">
        <w:rPr>
          <w:rFonts w:ascii="Times New Roman" w:eastAsia="Times New Roman" w:hAnsi="Times New Roman" w:cs="Times New Roman"/>
          <w:sz w:val="24"/>
          <w:szCs w:val="24"/>
        </w:rPr>
        <w:t>Luyten</w:t>
      </w:r>
      <w:proofErr w:type="spellEnd"/>
      <w:r w:rsidRPr="005B57E1">
        <w:rPr>
          <w:rFonts w:ascii="Times New Roman" w:eastAsia="Times New Roman" w:hAnsi="Times New Roman" w:cs="Times New Roman"/>
          <w:sz w:val="24"/>
          <w:szCs w:val="24"/>
        </w:rPr>
        <w:t xml:space="preserve">, H., Steen, R., &amp; </w:t>
      </w:r>
      <w:proofErr w:type="spellStart"/>
      <w:r w:rsidRPr="005B57E1">
        <w:rPr>
          <w:rFonts w:ascii="Times New Roman" w:eastAsia="Times New Roman" w:hAnsi="Times New Roman" w:cs="Times New Roman"/>
          <w:sz w:val="24"/>
          <w:szCs w:val="24"/>
        </w:rPr>
        <w:t>Luyten</w:t>
      </w:r>
      <w:proofErr w:type="spellEnd"/>
      <w:r w:rsidRPr="005B57E1">
        <w:rPr>
          <w:rFonts w:ascii="Times New Roman" w:eastAsia="Times New Roman" w:hAnsi="Times New Roman" w:cs="Times New Roman"/>
          <w:sz w:val="24"/>
          <w:szCs w:val="24"/>
        </w:rPr>
        <w:t xml:space="preserve">-de </w:t>
      </w:r>
      <w:proofErr w:type="spellStart"/>
      <w:r w:rsidRPr="005B57E1">
        <w:rPr>
          <w:rFonts w:ascii="Times New Roman" w:eastAsia="Times New Roman" w:hAnsi="Times New Roman" w:cs="Times New Roman"/>
          <w:sz w:val="24"/>
          <w:szCs w:val="24"/>
        </w:rPr>
        <w:t>Thouars</w:t>
      </w:r>
      <w:proofErr w:type="spellEnd"/>
      <w:r w:rsidRPr="005B57E1">
        <w:rPr>
          <w:rFonts w:ascii="Times New Roman" w:eastAsia="Times New Roman" w:hAnsi="Times New Roman" w:cs="Times New Roman"/>
          <w:sz w:val="24"/>
          <w:szCs w:val="24"/>
        </w:rPr>
        <w:t>, Y. (2007).</w:t>
      </w:r>
      <w:proofErr w:type="gramEnd"/>
      <w:r w:rsidRPr="005B57E1">
        <w:rPr>
          <w:rFonts w:ascii="Times New Roman" w:eastAsia="Times New Roman" w:hAnsi="Times New Roman" w:cs="Times New Roman"/>
          <w:sz w:val="24"/>
          <w:szCs w:val="24"/>
        </w:rPr>
        <w:t xml:space="preserve"> </w:t>
      </w:r>
      <w:proofErr w:type="gramStart"/>
      <w:r w:rsidR="007A6B68" w:rsidRPr="005B57E1">
        <w:rPr>
          <w:rFonts w:ascii="Times New Roman" w:eastAsia="Times New Roman" w:hAnsi="Times New Roman" w:cs="Times New Roman"/>
          <w:sz w:val="24"/>
          <w:szCs w:val="24"/>
        </w:rPr>
        <w:t xml:space="preserve">Review and </w:t>
      </w:r>
      <w:r w:rsidR="00F53B34" w:rsidRPr="005B57E1">
        <w:rPr>
          <w:rFonts w:ascii="Times New Roman" w:eastAsia="Times New Roman" w:hAnsi="Times New Roman" w:cs="Times New Roman"/>
          <w:sz w:val="24"/>
          <w:szCs w:val="24"/>
        </w:rPr>
        <w:t>Meta-Analyses of School and Teaching Effectiveness.</w:t>
      </w:r>
      <w:proofErr w:type="gramEnd"/>
      <w:r w:rsidR="00F53B34" w:rsidRPr="005B57E1">
        <w:rPr>
          <w:rFonts w:ascii="Times New Roman" w:eastAsia="Times New Roman" w:hAnsi="Times New Roman" w:cs="Times New Roman"/>
          <w:sz w:val="24"/>
          <w:szCs w:val="24"/>
        </w:rPr>
        <w:t xml:space="preserve"> </w:t>
      </w:r>
      <w:proofErr w:type="spellStart"/>
      <w:r w:rsidR="007A6B68" w:rsidRPr="005B57E1">
        <w:rPr>
          <w:rFonts w:ascii="Times New Roman" w:eastAsia="Times New Roman" w:hAnsi="Times New Roman" w:cs="Times New Roman"/>
          <w:sz w:val="24"/>
          <w:szCs w:val="24"/>
        </w:rPr>
        <w:t>Enschede</w:t>
      </w:r>
      <w:proofErr w:type="spellEnd"/>
      <w:r w:rsidR="007A6B68" w:rsidRPr="005B57E1">
        <w:rPr>
          <w:rFonts w:ascii="Times New Roman" w:eastAsia="Times New Roman" w:hAnsi="Times New Roman" w:cs="Times New Roman"/>
          <w:sz w:val="24"/>
          <w:szCs w:val="24"/>
        </w:rPr>
        <w:t xml:space="preserve">: University of </w:t>
      </w:r>
      <w:proofErr w:type="spellStart"/>
      <w:r w:rsidR="007A6B68" w:rsidRPr="005B57E1">
        <w:rPr>
          <w:rFonts w:ascii="Times New Roman" w:eastAsia="Times New Roman" w:hAnsi="Times New Roman" w:cs="Times New Roman"/>
          <w:sz w:val="24"/>
          <w:szCs w:val="24"/>
        </w:rPr>
        <w:t>Twente</w:t>
      </w:r>
      <w:proofErr w:type="spellEnd"/>
      <w:r w:rsidR="007A6B68" w:rsidRPr="005B57E1">
        <w:rPr>
          <w:rFonts w:ascii="Times New Roman" w:eastAsia="Times New Roman" w:hAnsi="Times New Roman" w:cs="Times New Roman"/>
          <w:sz w:val="24"/>
          <w:szCs w:val="24"/>
        </w:rPr>
        <w:t xml:space="preserve">, Department of Educational </w:t>
      </w:r>
      <w:proofErr w:type="spellStart"/>
      <w:r w:rsidR="007A6B68" w:rsidRPr="005B57E1">
        <w:rPr>
          <w:rFonts w:ascii="Times New Roman" w:eastAsia="Times New Roman" w:hAnsi="Times New Roman" w:cs="Times New Roman"/>
          <w:sz w:val="24"/>
          <w:szCs w:val="24"/>
        </w:rPr>
        <w:t>Organisation</w:t>
      </w:r>
      <w:proofErr w:type="spellEnd"/>
      <w:r w:rsidR="007A6B68" w:rsidRPr="005B57E1">
        <w:rPr>
          <w:rFonts w:ascii="Times New Roman" w:eastAsia="Times New Roman" w:hAnsi="Times New Roman" w:cs="Times New Roman"/>
          <w:sz w:val="24"/>
          <w:szCs w:val="24"/>
        </w:rPr>
        <w:t xml:space="preserve"> and Management</w:t>
      </w:r>
    </w:p>
    <w:p w:rsidR="009C2951" w:rsidRPr="005B57E1" w:rsidRDefault="009C2951" w:rsidP="005B57E1">
      <w:pPr>
        <w:spacing w:after="0" w:line="480" w:lineRule="auto"/>
        <w:ind w:left="720" w:hanging="720"/>
        <w:rPr>
          <w:rFonts w:ascii="Times New Roman" w:eastAsia="Times New Roman" w:hAnsi="Times New Roman" w:cs="Times New Roman"/>
          <w:sz w:val="24"/>
          <w:szCs w:val="24"/>
        </w:rPr>
      </w:pPr>
    </w:p>
    <w:p w:rsidR="009C2951" w:rsidRPr="005B57E1" w:rsidRDefault="009C2951" w:rsidP="005B57E1">
      <w:pPr>
        <w:spacing w:line="480" w:lineRule="auto"/>
        <w:ind w:left="720" w:hanging="720"/>
        <w:rPr>
          <w:rFonts w:ascii="Times New Roman" w:hAnsi="Times New Roman" w:cs="Times New Roman"/>
          <w:sz w:val="24"/>
          <w:szCs w:val="24"/>
        </w:rPr>
      </w:pPr>
    </w:p>
    <w:sectPr w:rsidR="009C2951" w:rsidRPr="005B5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21"/>
    <w:rsid w:val="003863BC"/>
    <w:rsid w:val="003F6F21"/>
    <w:rsid w:val="00420418"/>
    <w:rsid w:val="00576EAC"/>
    <w:rsid w:val="005B57E1"/>
    <w:rsid w:val="005D0A21"/>
    <w:rsid w:val="005D758E"/>
    <w:rsid w:val="00653C87"/>
    <w:rsid w:val="007A6B68"/>
    <w:rsid w:val="00820178"/>
    <w:rsid w:val="009363E7"/>
    <w:rsid w:val="009C2951"/>
    <w:rsid w:val="00D1603F"/>
    <w:rsid w:val="00E30D06"/>
    <w:rsid w:val="00F53B34"/>
    <w:rsid w:val="00FB69A1"/>
    <w:rsid w:val="00FD189F"/>
    <w:rsid w:val="00FF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07036">
      <w:bodyDiv w:val="1"/>
      <w:marLeft w:val="0"/>
      <w:marRight w:val="0"/>
      <w:marTop w:val="0"/>
      <w:marBottom w:val="0"/>
      <w:divBdr>
        <w:top w:val="none" w:sz="0" w:space="0" w:color="auto"/>
        <w:left w:val="none" w:sz="0" w:space="0" w:color="auto"/>
        <w:bottom w:val="none" w:sz="0" w:space="0" w:color="auto"/>
        <w:right w:val="none" w:sz="0" w:space="0" w:color="auto"/>
      </w:divBdr>
      <w:divsChild>
        <w:div w:id="416289094">
          <w:marLeft w:val="0"/>
          <w:marRight w:val="0"/>
          <w:marTop w:val="0"/>
          <w:marBottom w:val="0"/>
          <w:divBdr>
            <w:top w:val="none" w:sz="0" w:space="0" w:color="auto"/>
            <w:left w:val="none" w:sz="0" w:space="0" w:color="auto"/>
            <w:bottom w:val="none" w:sz="0" w:space="0" w:color="auto"/>
            <w:right w:val="none" w:sz="0" w:space="0" w:color="auto"/>
          </w:divBdr>
        </w:div>
        <w:div w:id="1070880687">
          <w:marLeft w:val="0"/>
          <w:marRight w:val="0"/>
          <w:marTop w:val="0"/>
          <w:marBottom w:val="0"/>
          <w:divBdr>
            <w:top w:val="none" w:sz="0" w:space="0" w:color="auto"/>
            <w:left w:val="none" w:sz="0" w:space="0" w:color="auto"/>
            <w:bottom w:val="none" w:sz="0" w:space="0" w:color="auto"/>
            <w:right w:val="none" w:sz="0" w:space="0" w:color="auto"/>
          </w:divBdr>
        </w:div>
        <w:div w:id="95636280">
          <w:marLeft w:val="0"/>
          <w:marRight w:val="0"/>
          <w:marTop w:val="0"/>
          <w:marBottom w:val="0"/>
          <w:divBdr>
            <w:top w:val="none" w:sz="0" w:space="0" w:color="auto"/>
            <w:left w:val="none" w:sz="0" w:space="0" w:color="auto"/>
            <w:bottom w:val="none" w:sz="0" w:space="0" w:color="auto"/>
            <w:right w:val="none" w:sz="0" w:space="0" w:color="auto"/>
          </w:divBdr>
        </w:div>
        <w:div w:id="784276851">
          <w:marLeft w:val="0"/>
          <w:marRight w:val="0"/>
          <w:marTop w:val="0"/>
          <w:marBottom w:val="0"/>
          <w:divBdr>
            <w:top w:val="none" w:sz="0" w:space="0" w:color="auto"/>
            <w:left w:val="none" w:sz="0" w:space="0" w:color="auto"/>
            <w:bottom w:val="none" w:sz="0" w:space="0" w:color="auto"/>
            <w:right w:val="none" w:sz="0" w:space="0" w:color="auto"/>
          </w:divBdr>
        </w:div>
        <w:div w:id="1478958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11</Pages>
  <Words>2152</Words>
  <Characters>12268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12</cp:revision>
  <dcterms:created xsi:type="dcterms:W3CDTF">2017-11-17T18:17:00Z</dcterms:created>
  <dcterms:modified xsi:type="dcterms:W3CDTF">2017-11-23T07:23:00Z</dcterms:modified>
</cp:coreProperties>
</file>